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BB0" w:rsidRDefault="00231BB0" w:rsidP="00231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17343A"/>
          <w:sz w:val="19"/>
          <w:szCs w:val="19"/>
          <w:lang w:eastAsia="ru-RU"/>
        </w:rPr>
      </w:pPr>
    </w:p>
    <w:p w:rsidR="00231BB0" w:rsidRDefault="00231BB0" w:rsidP="00231BB0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АДМИНИСТРАЦИЯ НОВОГОРЕНСКОГО СЕЛЬСКОГО ПОСЕЛЕНИЯ</w:t>
      </w:r>
    </w:p>
    <w:p w:rsidR="00231BB0" w:rsidRPr="00AF6AD3" w:rsidRDefault="00231BB0" w:rsidP="00AF6AD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31BB0">
        <w:rPr>
          <w:rFonts w:ascii="Times New Roman" w:hAnsi="Times New Roman" w:cs="Times New Roman"/>
          <w:bCs/>
          <w:sz w:val="24"/>
          <w:szCs w:val="24"/>
        </w:rPr>
        <w:t>КОЛПАШЕВСКОГО РАЙОНА ТОМСКОЙ ОБЛАСТИ</w:t>
      </w:r>
    </w:p>
    <w:p w:rsidR="00231BB0" w:rsidRDefault="00231BB0" w:rsidP="00231BB0">
      <w:pPr>
        <w:pStyle w:val="1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ПОСТАНОВЛЕНИЕ</w:t>
      </w:r>
    </w:p>
    <w:p w:rsidR="00231BB0" w:rsidRDefault="00231BB0" w:rsidP="00231BB0">
      <w:pPr>
        <w:rPr>
          <w:b/>
        </w:rPr>
      </w:pPr>
    </w:p>
    <w:p w:rsidR="0009526F" w:rsidRPr="00250F49" w:rsidRDefault="00250F49" w:rsidP="00231BB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231BB0" w:rsidRPr="00250F49">
        <w:rPr>
          <w:rFonts w:ascii="Times New Roman" w:hAnsi="Times New Roman" w:cs="Times New Roman"/>
          <w:sz w:val="28"/>
          <w:szCs w:val="28"/>
        </w:rPr>
        <w:t xml:space="preserve">.04.2015              </w:t>
      </w:r>
      <w:r w:rsidR="00231BB0" w:rsidRPr="00250F49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31BB0" w:rsidRPr="00250F4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  обеспечении связи и оповещения населения  о пожаре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                      муниципальном образовании «Новогоренское сельское поселение»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sz w:val="19"/>
          <w:szCs w:val="19"/>
          <w:lang w:eastAsia="ru-RU"/>
        </w:rPr>
      </w:pPr>
      <w:r w:rsidRPr="00231BB0">
        <w:rPr>
          <w:rFonts w:ascii="Arial" w:eastAsia="Times New Roman" w:hAnsi="Arial" w:cs="Arial"/>
          <w:sz w:val="19"/>
          <w:szCs w:val="19"/>
          <w:lang w:eastAsia="ru-RU"/>
        </w:rPr>
        <w:t> 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статьей 63 Федерального закона от 22.07.2008 N 123-ФЗ "Технический регламент о требованиях пожарной безопасности", в целях оповещения населения и подразделений Государственной противопожарной службы о пожаре в границах муниципального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ания  «Новогоренское сельское поселение»</w:t>
      </w:r>
    </w:p>
    <w:p w:rsidR="00231BB0" w:rsidRPr="00231BB0" w:rsidRDefault="00AF6AD3" w:rsidP="00250F49">
      <w:pPr>
        <w:shd w:val="clear" w:color="auto" w:fill="FFFFFF"/>
        <w:spacing w:before="120" w:after="0" w:line="240" w:lineRule="auto"/>
        <w:ind w:left="12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 Я</w:t>
      </w:r>
      <w:r w:rsidR="00231BB0"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="00231BB0"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прилагаемый Порядок своевременного оповещения населения и подразделений Государственной противопожарной службы о пожаре (далее -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оповещения) (согласно приложению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BB0" w:rsidRPr="00231BB0" w:rsidRDefault="00231BB0" w:rsidP="00407EA3">
      <w:pPr>
        <w:shd w:val="clear" w:color="auto" w:fill="FFFFFF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 Руководителям организаций, предприятий и учреждений, расположенных на территории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«Новогоренское сельское поселение»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 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«Новогоренское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3.Опубликовать д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анное поста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за исполнением настоящего постановления оставляю </w:t>
      </w:r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поселения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 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                                     И.А. Комарова</w:t>
      </w:r>
    </w:p>
    <w:p w:rsid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6AD3" w:rsidRDefault="00AF6AD3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BB0" w:rsidRPr="00231BB0" w:rsidRDefault="00407EA3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Новогоренского сельского поселения </w:t>
      </w:r>
    </w:p>
    <w:p w:rsidR="00231BB0" w:rsidRPr="00231BB0" w:rsidRDefault="00250F49" w:rsidP="00231BB0">
      <w:pPr>
        <w:shd w:val="clear" w:color="auto" w:fill="FFFFFF"/>
        <w:spacing w:before="120"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08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04.2015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обеспечения связи и оповещения населения о пожаре</w:t>
      </w:r>
      <w:r w:rsidR="00A8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территории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 </w:t>
      </w:r>
      <w:r w:rsidR="00A81D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«Новогоренское сельское поселение»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разработан в соответствии с Федеральным законом «Технический регламент о требованиях пожарной безопасности» от 22.07.2008 №123-ФЗ.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Настоящий Порядок определяет организацию, задачи и механизмы реализации мероприятий по оповещению и информированию населения 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Новогоренского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об опасности при возникновении пожаров.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Организация и задачи оповещения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Оповещение является одним из важнейших мероприятий, обеспечивающих доведение до организаций и населения сигналов (распоряжений) и информации о пожарах.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задачей оповещения является обеспечение своевременного доведения до организаций и населения сигналов и информации о пожарах.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Сигналы оповещения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населения о пожаре, о принятии мер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тушению пожара до прибытия пожарных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подразделений Государственной противопожарной службы проводят органы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самоуправления,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ответственные за обеспечение первичных мер пожарной безопасности на основании соответствующих сигналов, получаемых от вышестоящих орг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 и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информации из ЕДДС Колпашевского района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сельских и городских поселений.</w:t>
      </w:r>
      <w:proofErr w:type="gramEnd"/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Сигнал оповещения – это условный сигнал, передаваемый в системе оповещения и являющийся командой для проведения определенных мероприятий органами, осуществляющими управление тушения пожаров, а также населением.</w:t>
      </w:r>
    </w:p>
    <w:p w:rsidR="00231BB0" w:rsidRPr="00231BB0" w:rsidRDefault="00A81D39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3.3. В муниципальном образовании «Новогоренское</w:t>
      </w:r>
      <w:r w:rsidR="00231BB0"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31BB0"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следующий сигнал оповещения населения о пожаре: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Сигнал «Пожар»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с возникновением пожара в лесном массиве и непосредственной близости к населенному пункту, а также непосредственно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населенном пункте, и означает, что имеется угроза возможности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переброса</w:t>
      </w:r>
      <w:proofErr w:type="spell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огня при лесных и торфяных пожарах, а также распространение огня на ближайшие здания и сооружения.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населения этот сигнал доводится в течение 2-3 минут, при помощи: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   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мегафона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вспомогательных технических сре</w:t>
      </w:r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оповещения (в том 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при помощи рельсы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помощи стационарной  и мобильной телефонной связи.</w:t>
      </w:r>
    </w:p>
    <w:p w:rsidR="00231BB0" w:rsidRDefault="00231BB0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подразделений государственной противопожарной службы сигнал передается по сети стационарной  и мобильной телефонной связи или нарочным.</w:t>
      </w:r>
    </w:p>
    <w:p w:rsidR="00A81D39" w:rsidRPr="00231BB0" w:rsidRDefault="00A81D39" w:rsidP="00231BB0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оповещения и информирования руководящего состава</w:t>
      </w:r>
    </w:p>
    <w:p w:rsidR="00A81D39" w:rsidRPr="00231BB0" w:rsidRDefault="00A81D39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Доведение сигналов (распоряжений) о пожаре и начале эвакуации до руководящего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проводится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дежурными организаций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диспетчером ЕДДС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существующей системе оповещения и всем имеющимся канал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ам связи.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Организации подтверждают по</w:t>
      </w:r>
      <w:r w:rsidR="00A81D39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учение сигналов (распоряжений) и доводят их до своего руководящего состава и подчиненных подразделений.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 получением сигнала «Пожар» решение на передачу текстов сообщений для прожива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 на территории муниципального образования «Новогоренское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населения может принять 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 поселения.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обнаружении пожара на территории объе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 (организации) в муниципальном образовании «Новогоренское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объекта самостоятельно подает соответствующие сигналы оп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овещения и докладывает об этом Главе Новогоренского сельского поселения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B0" w:rsidRPr="00231BB0" w:rsidRDefault="00231BB0" w:rsidP="00231BB0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Порядок оповещения и информирования населения</w:t>
      </w:r>
    </w:p>
    <w:p w:rsidR="00231BB0" w:rsidRPr="00231BB0" w:rsidRDefault="00231BB0" w:rsidP="00A81D39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Оповещение населения о пожарной опасности осуществляется с помощью: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течение 2-3 минут);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помощи  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мегафона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вспомогательных технических сре</w:t>
      </w:r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язи и оповещения (в том 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 при помощи рельсы</w:t>
      </w:r>
      <w:r w:rsidR="00250F4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группами оповещения муниципального образования «Новогоренское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(дежурными администрации, членами ДПД) – пешим порядком и на транспортных средствах с и</w:t>
      </w:r>
      <w:r w:rsidR="00250F4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спользованием громкоговорителей (мегафона).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5.2.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условиях, установлен следующий порядок оповещения.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телефо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 и сотовой связи.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элекросирен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производственных гудков и других сигнальных средств, что означает подачу предупредительного сигнала </w:t>
      </w:r>
      <w:r w:rsidRPr="00231B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«Внимание всем!».</w:t>
      </w:r>
    </w:p>
    <w:p w:rsidR="00231BB0" w:rsidRPr="00231BB0" w:rsidRDefault="00231BB0" w:rsidP="0009526F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Во всех случаях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задействования</w:t>
      </w:r>
      <w:proofErr w:type="spell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 оповещения с включением </w:t>
      </w:r>
      <w:proofErr w:type="spell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электросирен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населения немедленно доводятся 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соответствующие сообщения </w:t>
      </w:r>
      <w:r w:rsidR="0009526F"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речевой информации с использованием телефо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нной  и сотовой связи, а также сообщения  группы оповещения.</w:t>
      </w:r>
    </w:p>
    <w:p w:rsidR="00231BB0" w:rsidRPr="00231BB0" w:rsidRDefault="00231BB0" w:rsidP="00F207F8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Тексты сообщений с указанием порядка действий населения по сигналам оповещения пе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редаются по команде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дежурного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поселения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Допускается </w:t>
      </w:r>
      <w:proofErr w:type="spellStart"/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двух-трехкратное</w:t>
      </w:r>
      <w:proofErr w:type="spellEnd"/>
      <w:proofErr w:type="gramEnd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повторение речевого сообщения. </w:t>
      </w:r>
      <w:proofErr w:type="gramStart"/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исключительных, нетерпящих отлагательства, случаях допускается передача коротких нестандартных речевых сообщений способом прямой передачи или заданной записи непосредс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твенно с рабочих мест 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09526F">
        <w:rPr>
          <w:rFonts w:ascii="Times New Roman" w:eastAsia="Times New Roman" w:hAnsi="Times New Roman" w:cs="Times New Roman"/>
          <w:sz w:val="28"/>
          <w:szCs w:val="28"/>
          <w:lang w:eastAsia="ru-RU"/>
        </w:rPr>
        <w:t>ежурных в организациях или учреждениях.</w:t>
      </w:r>
      <w:proofErr w:type="gramEnd"/>
    </w:p>
    <w:p w:rsidR="00231BB0" w:rsidRPr="00231BB0" w:rsidRDefault="00231BB0" w:rsidP="00407EA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Оповещение о начале эвакуации населения организуется по месту работы, учебы и жительст</w:t>
      </w:r>
      <w:r w:rsidR="00F207F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руководителями организаций и учреждений, органами местного самоуправления.</w:t>
      </w:r>
    </w:p>
    <w:p w:rsidR="00231BB0" w:rsidRPr="00231BB0" w:rsidRDefault="00231BB0" w:rsidP="00407EA3">
      <w:pPr>
        <w:shd w:val="clear" w:color="auto" w:fill="FFFFFF"/>
        <w:spacing w:before="120"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организацию и осуществление своевременного оповещения и информирования на</w:t>
      </w:r>
      <w:r w:rsidR="00407EA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селения возлагается на  Главу Новогоренского сельского поселения</w:t>
      </w: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1BB0" w:rsidRPr="00231BB0" w:rsidRDefault="00231BB0" w:rsidP="00231BB0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1BB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B2040" w:rsidRPr="00231BB0" w:rsidRDefault="006B2040">
      <w:pPr>
        <w:rPr>
          <w:rFonts w:ascii="Times New Roman" w:hAnsi="Times New Roman" w:cs="Times New Roman"/>
          <w:sz w:val="28"/>
          <w:szCs w:val="28"/>
        </w:rPr>
      </w:pPr>
    </w:p>
    <w:sectPr w:rsidR="006B2040" w:rsidRPr="00231BB0" w:rsidSect="00231BB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31BB0"/>
    <w:rsid w:val="0009526F"/>
    <w:rsid w:val="00231BB0"/>
    <w:rsid w:val="00250F49"/>
    <w:rsid w:val="00407EA3"/>
    <w:rsid w:val="0048286D"/>
    <w:rsid w:val="006B2040"/>
    <w:rsid w:val="006F5C56"/>
    <w:rsid w:val="00A81D39"/>
    <w:rsid w:val="00AF6AD3"/>
    <w:rsid w:val="00D679C5"/>
    <w:rsid w:val="00F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040"/>
  </w:style>
  <w:style w:type="paragraph" w:styleId="1">
    <w:name w:val="heading 1"/>
    <w:basedOn w:val="a"/>
    <w:next w:val="a"/>
    <w:link w:val="10"/>
    <w:qFormat/>
    <w:rsid w:val="00231BB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31BB0"/>
    <w:rPr>
      <w:rFonts w:ascii="Arial" w:eastAsia="Times New Roman" w:hAnsi="Arial" w:cs="Arial"/>
      <w:b/>
      <w:bCs/>
      <w:color w:val="000080"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231BB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5">
    <w:name w:val="Название Знак"/>
    <w:basedOn w:val="a0"/>
    <w:link w:val="a4"/>
    <w:rsid w:val="00231BB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C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1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1063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</cp:lastModifiedBy>
  <cp:revision>3</cp:revision>
  <cp:lastPrinted>2015-05-04T17:48:00Z</cp:lastPrinted>
  <dcterms:created xsi:type="dcterms:W3CDTF">2015-05-04T17:49:00Z</dcterms:created>
  <dcterms:modified xsi:type="dcterms:W3CDTF">2015-05-06T08:47:00Z</dcterms:modified>
</cp:coreProperties>
</file>